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F7FA8"/>
          <w:sz w:val="60"/>
        </w:rPr>
        <w:t>TULÁNEK</w:t>
      </w:r>
    </w:p>
    <w:p>
      <w:pPr>
        <w:jc w:val="center"/>
      </w:pPr>
      <w:r>
        <w:rPr>
          <w:b/>
          <w:sz w:val="44"/>
        </w:rPr>
        <w:t>Plán výchovy a péče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Dokument</w:t>
            </w:r>
          </w:p>
        </w:tc>
        <w:tc>
          <w:tcPr>
            <w:tcW w:type="dxa" w:w="4986"/>
          </w:tcPr>
          <w:p>
            <w:r>
              <w:t>DS-02</w:t>
            </w:r>
          </w:p>
        </w:tc>
      </w:tr>
      <w:tr>
        <w:tc>
          <w:tcPr>
            <w:tcW w:type="dxa" w:w="4986"/>
            <w:shd w:fill="DFF3FA"/>
          </w:tcPr>
          <w:p>
            <w:r>
              <w:t>Poskytovatel</w:t>
            </w:r>
          </w:p>
        </w:tc>
        <w:tc>
          <w:tcPr>
            <w:tcW w:type="dxa" w:w="4986"/>
          </w:tcPr>
          <w:p>
            <w:r>
              <w:t>Tulánek s.r.o.</w:t>
            </w:r>
          </w:p>
        </w:tc>
      </w:tr>
      <w:tr>
        <w:tc>
          <w:tcPr>
            <w:tcW w:type="dxa" w:w="4986"/>
            <w:shd w:fill="DFF3FA"/>
          </w:tcPr>
          <w:p>
            <w:r>
              <w:t>IČO</w:t>
            </w:r>
          </w:p>
        </w:tc>
        <w:tc>
          <w:tcPr>
            <w:tcW w:type="dxa" w:w="4986"/>
          </w:tcPr>
          <w:p>
            <w:r>
              <w:t>297 79 286</w:t>
            </w:r>
          </w:p>
        </w:tc>
      </w:tr>
      <w:tr>
        <w:tc>
          <w:tcPr>
            <w:tcW w:type="dxa" w:w="4986"/>
            <w:shd w:fill="DFF3FA"/>
          </w:tcPr>
          <w:p>
            <w:r>
              <w:t>Sídlo</w:t>
            </w:r>
          </w:p>
        </w:tc>
        <w:tc>
          <w:tcPr>
            <w:tcW w:type="dxa" w:w="4986"/>
          </w:tcPr>
          <w:p>
            <w:r>
              <w:t>Pražákova 1008/69, 639 00 Brno</w:t>
            </w:r>
          </w:p>
        </w:tc>
      </w:tr>
      <w:tr>
        <w:tc>
          <w:tcPr>
            <w:tcW w:type="dxa" w:w="4986"/>
            <w:shd w:fill="DFF3FA"/>
          </w:tcPr>
          <w:p>
            <w:r>
              <w:t>Místo poskytování</w:t>
            </w:r>
          </w:p>
        </w:tc>
        <w:tc>
          <w:tcPr>
            <w:tcW w:type="dxa" w:w="4986"/>
          </w:tcPr>
          <w:p>
            <w:r>
              <w:t>Dlouhá 983, 763 21 Slavičín</w:t>
            </w:r>
          </w:p>
        </w:tc>
      </w:tr>
      <w:tr>
        <w:tc>
          <w:tcPr>
            <w:tcW w:type="dxa" w:w="4986"/>
            <w:shd w:fill="DFF3FA"/>
          </w:tcPr>
          <w:p>
            <w:r>
              <w:t>Zastoupení</w:t>
            </w:r>
          </w:p>
        </w:tc>
        <w:tc>
          <w:tcPr>
            <w:tcW w:type="dxa" w:w="4986"/>
          </w:tcPr>
          <w:p>
            <w:r>
              <w:t>Pavla Sojová, jednatelka</w:t>
            </w:r>
          </w:p>
        </w:tc>
      </w:tr>
    </w:tbl>
    <w:p/>
    <w:p>
      <w:r>
        <w:br w:type="page"/>
      </w:r>
    </w:p>
    <w:p>
      <w:pPr>
        <w:pStyle w:val="Heading1"/>
      </w:pPr>
      <w:r>
        <w:t>1. Poslání</w:t>
      </w:r>
    </w:p>
    <w:p>
      <w:r>
        <w:t>Vytváříme bezpečné, rodinné a podnětné prostředí. Péče respektuje věk, individuální potřeby, schopnosti a tempo dítěte.</w:t>
      </w:r>
    </w:p>
    <w:p>
      <w:pPr>
        <w:pStyle w:val="Heading1"/>
      </w:pPr>
      <w:r>
        <w:t>2. Cíle</w:t>
      </w:r>
    </w:p>
    <w:p>
      <w:r>
        <w:t>Podpora bezpečí a vztahů, samostatnosti, komunikace, hrubé a jemné motoriky, tvořivosti, hygienických a sociálních návyků.</w:t>
      </w:r>
    </w:p>
    <w:p>
      <w:pPr>
        <w:pStyle w:val="Heading1"/>
      </w:pPr>
      <w:r>
        <w:t>3. Zásady</w:t>
      </w:r>
    </w:p>
    <w:p>
      <w:r>
        <w:t>Hra je hlavním prostředkem učení. Dětem nabízíme přiměřené činnosti, srozumitelné hranice, pravidelný pobyt venku a odpočinek podle potřeb.</w:t>
      </w:r>
    </w:p>
    <w:p>
      <w:pPr>
        <w:pStyle w:val="Heading1"/>
      </w:pPr>
      <w:r>
        <w:t>4. Oblasti rozvoje</w:t>
      </w:r>
    </w:p>
    <w:p>
      <w:r>
        <w:t>Pohyb; řeč a komunikace; poznávání; emoce a sociální dovednosti; tvořivost a kultura; příroda a okolní svět.</w:t>
      </w:r>
    </w:p>
    <w:p>
      <w:pPr>
        <w:pStyle w:val="Heading1"/>
      </w:pPr>
      <w:r>
        <w:t>5. Adaptace</w:t>
      </w:r>
    </w:p>
    <w:p>
      <w:r>
        <w:t>Adaptace probíhá individuálně ve spolupráci s rodiči, případně postupným prodlužováním pobytu.</w:t>
      </w:r>
    </w:p>
    <w:p>
      <w:pPr>
        <w:pStyle w:val="Heading1"/>
      </w:pPr>
      <w:r>
        <w:t>6. Spolupráce s rodiči</w:t>
      </w:r>
    </w:p>
    <w:p>
      <w:r>
        <w:t>Průběžně sdílíme podstatné informace o pohodě a rozvoji dítěte. Plán nejméně jednou ročně vyhodnocujeme.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Platnost od</w:t>
            </w:r>
          </w:p>
        </w:tc>
        <w:tc>
          <w:tcPr>
            <w:tcW w:type="dxa" w:w="4986"/>
            <w:shd w:fill="FFF2B2"/>
          </w:tcPr>
          <w:p>
            <w:r>
              <w:t>[DOPLNIT DATUM]</w:t>
            </w:r>
          </w:p>
        </w:tc>
      </w:tr>
      <w:tr>
        <w:tc>
          <w:tcPr>
            <w:tcW w:type="dxa" w:w="4986"/>
            <w:shd w:fill="DFF3FA"/>
          </w:tcPr>
          <w:p>
            <w:r>
              <w:t>Zpracovala a schválila</w:t>
            </w:r>
          </w:p>
        </w:tc>
        <w:tc>
          <w:tcPr>
            <w:tcW w:type="dxa" w:w="4986"/>
          </w:tcPr>
          <w:p>
            <w:r>
              <w:t>Pavla Sojová, jednatelka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DS-02 • Tulánek s.r.o. • IČO 297 79 286 • info@tulanek.cz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2F7FA8"/>
      </w:rPr>
      <w:t>TULÁNEK | DĚTSKÁ SKUPINA VE SLAVIČÍNĚ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2F7FA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